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BF65" w14:textId="77777777" w:rsidR="00FE067E" w:rsidRDefault="00CD36CF" w:rsidP="00EF6030">
      <w:pPr>
        <w:pStyle w:val="TitlePageOrigin"/>
      </w:pPr>
      <w:r>
        <w:t>WEST virginia legislature</w:t>
      </w:r>
    </w:p>
    <w:p w14:paraId="047E57BE" w14:textId="77777777" w:rsidR="00CD36CF" w:rsidRDefault="00CD36CF" w:rsidP="00EF6030">
      <w:pPr>
        <w:pStyle w:val="TitlePageSession"/>
      </w:pPr>
      <w:r>
        <w:t>20</w:t>
      </w:r>
      <w:r w:rsidR="006565E8">
        <w:t>2</w:t>
      </w:r>
      <w:r w:rsidR="00AE27A7">
        <w:t>5</w:t>
      </w:r>
      <w:r>
        <w:t xml:space="preserve"> regular session</w:t>
      </w:r>
    </w:p>
    <w:p w14:paraId="7DF8C386" w14:textId="77777777" w:rsidR="00CD36CF" w:rsidRDefault="00201D7E" w:rsidP="00EF6030">
      <w:pPr>
        <w:pStyle w:val="TitlePageBillPrefix"/>
      </w:pPr>
      <w:sdt>
        <w:sdtPr>
          <w:tag w:val="IntroDate"/>
          <w:id w:val="-1236936958"/>
          <w:placeholder>
            <w:docPart w:val="D1AF8C2E601A46B7BFC602F405CC4F49"/>
          </w:placeholder>
          <w:text/>
        </w:sdtPr>
        <w:sdtEndPr/>
        <w:sdtContent>
          <w:r w:rsidR="00AC3B58">
            <w:t>Committee Substitute</w:t>
          </w:r>
        </w:sdtContent>
      </w:sdt>
    </w:p>
    <w:p w14:paraId="4B71F207" w14:textId="77777777" w:rsidR="00AC3B58" w:rsidRPr="00AC3B58" w:rsidRDefault="00AC3B58" w:rsidP="00EF6030">
      <w:pPr>
        <w:pStyle w:val="TitlePageBillPrefix"/>
      </w:pPr>
      <w:r>
        <w:t>for</w:t>
      </w:r>
    </w:p>
    <w:p w14:paraId="6D5EC43E" w14:textId="77777777" w:rsidR="00CD36CF" w:rsidRDefault="00201D7E" w:rsidP="00EF6030">
      <w:pPr>
        <w:pStyle w:val="BillNumber"/>
      </w:pPr>
      <w:sdt>
        <w:sdtPr>
          <w:tag w:val="Chamber"/>
          <w:id w:val="893011969"/>
          <w:lock w:val="sdtLocked"/>
          <w:placeholder>
            <w:docPart w:val="8B1E91D1C8474555AD6B42ABF6A5D0AE"/>
          </w:placeholder>
          <w:dropDownList>
            <w:listItem w:displayText="House" w:value="House"/>
            <w:listItem w:displayText="Senate" w:value="Senate"/>
          </w:dropDownList>
        </w:sdtPr>
        <w:sdtEndPr/>
        <w:sdtContent>
          <w:r w:rsidR="00BF44A3">
            <w:t>Senate</w:t>
          </w:r>
        </w:sdtContent>
      </w:sdt>
      <w:r w:rsidR="00303684">
        <w:t xml:space="preserve"> </w:t>
      </w:r>
      <w:r w:rsidR="00CD36CF">
        <w:t xml:space="preserve">Bill </w:t>
      </w:r>
      <w:sdt>
        <w:sdtPr>
          <w:tag w:val="BNum"/>
          <w:id w:val="1645317809"/>
          <w:lock w:val="sdtLocked"/>
          <w:placeholder>
            <w:docPart w:val="37DFEF71DF024ED3BEA5D35C941349E5"/>
          </w:placeholder>
          <w:text/>
        </w:sdtPr>
        <w:sdtEndPr/>
        <w:sdtContent>
          <w:r w:rsidR="00BF44A3" w:rsidRPr="00BF44A3">
            <w:t>128</w:t>
          </w:r>
        </w:sdtContent>
      </w:sdt>
    </w:p>
    <w:p w14:paraId="679B6639" w14:textId="77777777" w:rsidR="00BF44A3" w:rsidRDefault="00BF44A3" w:rsidP="00EF6030">
      <w:pPr>
        <w:pStyle w:val="References"/>
        <w:rPr>
          <w:smallCaps/>
        </w:rPr>
      </w:pPr>
      <w:r>
        <w:rPr>
          <w:smallCaps/>
        </w:rPr>
        <w:t>By Senator Tarr</w:t>
      </w:r>
    </w:p>
    <w:p w14:paraId="2AEFCD85" w14:textId="77777777" w:rsidR="00A3313B" w:rsidRDefault="00CD36CF" w:rsidP="00EF6030">
      <w:pPr>
        <w:pStyle w:val="References"/>
        <w:sectPr w:rsidR="00A3313B" w:rsidSect="00BF44A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6F8D839C744D4F0BBDFE8CB3CFF544C8"/>
          </w:placeholder>
          <w:text/>
        </w:sdtPr>
        <w:sdtEndPr/>
        <w:sdtContent>
          <w:r w:rsidR="00D9131C">
            <w:t xml:space="preserve">March </w:t>
          </w:r>
          <w:r w:rsidR="00280BE5">
            <w:t>20</w:t>
          </w:r>
          <w:r w:rsidR="00D9131C">
            <w:t>, 2025</w:t>
          </w:r>
        </w:sdtContent>
      </w:sdt>
      <w:r w:rsidR="00EC1FC5">
        <w:t xml:space="preserve">, from the Committee on </w:t>
      </w:r>
      <w:sdt>
        <w:sdtPr>
          <w:tag w:val="References"/>
          <w:id w:val="-1043047873"/>
          <w:placeholder>
            <w:docPart w:val="4F0DB2397F7D407BA0020B38DD4CFE56"/>
          </w:placeholder>
          <w:text w:multiLine="1"/>
        </w:sdtPr>
        <w:sdtEndPr/>
        <w:sdtContent>
          <w:r w:rsidR="00D9131C">
            <w:t>the Judiciary</w:t>
          </w:r>
        </w:sdtContent>
      </w:sdt>
      <w:r>
        <w:t>]</w:t>
      </w:r>
    </w:p>
    <w:p w14:paraId="4FAD8188" w14:textId="524FF3D1" w:rsidR="00BF44A3" w:rsidRDefault="00BF44A3" w:rsidP="00EF6030">
      <w:pPr>
        <w:pStyle w:val="References"/>
      </w:pPr>
    </w:p>
    <w:p w14:paraId="4E4F1CAA" w14:textId="77777777" w:rsidR="00BF44A3" w:rsidRDefault="00BF44A3" w:rsidP="00BF44A3">
      <w:pPr>
        <w:pStyle w:val="TitlePageOrigin"/>
      </w:pPr>
    </w:p>
    <w:p w14:paraId="4C0B92EE" w14:textId="77777777" w:rsidR="00BF44A3" w:rsidRPr="00D20D1C" w:rsidRDefault="00BF44A3" w:rsidP="00BF44A3">
      <w:pPr>
        <w:pStyle w:val="TitlePageOrigin"/>
        <w:rPr>
          <w:color w:val="auto"/>
        </w:rPr>
      </w:pPr>
    </w:p>
    <w:p w14:paraId="5B2D68CB" w14:textId="254AFCE0" w:rsidR="00BF44A3" w:rsidRPr="00D20D1C" w:rsidRDefault="00BF44A3" w:rsidP="00A3313B">
      <w:pPr>
        <w:pStyle w:val="TitleSection"/>
        <w:rPr>
          <w:color w:val="auto"/>
        </w:rPr>
      </w:pPr>
      <w:r w:rsidRPr="00D20D1C">
        <w:rPr>
          <w:color w:val="auto"/>
        </w:rPr>
        <w:lastRenderedPageBreak/>
        <w:t xml:space="preserve">A BILL to amend and reenact §49-4-108 of the Code of West Virginia, 1931, as amended, relating to </w:t>
      </w:r>
      <w:bookmarkStart w:id="0" w:name="_Hlk158714121"/>
      <w:r w:rsidR="003C29A3">
        <w:rPr>
          <w:color w:val="auto"/>
        </w:rPr>
        <w:t xml:space="preserve">courts ordering payment for services </w:t>
      </w:r>
      <w:r w:rsidR="007901E9">
        <w:rPr>
          <w:color w:val="auto"/>
        </w:rPr>
        <w:t>in child welfare proceedings</w:t>
      </w:r>
      <w:r w:rsidR="003C29A3">
        <w:rPr>
          <w:color w:val="auto"/>
        </w:rPr>
        <w:t xml:space="preserve">; </w:t>
      </w:r>
      <w:r w:rsidR="00280BE5">
        <w:rPr>
          <w:color w:val="auto"/>
        </w:rPr>
        <w:t xml:space="preserve">and </w:t>
      </w:r>
      <w:r w:rsidR="00E87FF6">
        <w:rPr>
          <w:color w:val="auto"/>
        </w:rPr>
        <w:t xml:space="preserve">eliminating </w:t>
      </w:r>
      <w:r w:rsidR="003C29A3">
        <w:rPr>
          <w:color w:val="auto"/>
        </w:rPr>
        <w:t xml:space="preserve">the ability of a court </w:t>
      </w:r>
      <w:r w:rsidRPr="00D20D1C">
        <w:rPr>
          <w:color w:val="auto"/>
        </w:rPr>
        <w:t xml:space="preserve">to order </w:t>
      </w:r>
      <w:r w:rsidR="003C29A3">
        <w:rPr>
          <w:color w:val="auto"/>
        </w:rPr>
        <w:t xml:space="preserve">certain </w:t>
      </w:r>
      <w:r w:rsidRPr="00D20D1C">
        <w:rPr>
          <w:color w:val="auto"/>
        </w:rPr>
        <w:t>services</w:t>
      </w:r>
      <w:r w:rsidR="00E87FF6">
        <w:rPr>
          <w:color w:val="auto"/>
        </w:rPr>
        <w:t xml:space="preserve"> for adults to</w:t>
      </w:r>
      <w:r w:rsidR="003C29A3">
        <w:rPr>
          <w:color w:val="auto"/>
        </w:rPr>
        <w:t xml:space="preserve"> be paid</w:t>
      </w:r>
      <w:r w:rsidRPr="00D20D1C">
        <w:rPr>
          <w:color w:val="auto"/>
        </w:rPr>
        <w:t xml:space="preserve"> at</w:t>
      </w:r>
      <w:r w:rsidR="003C29A3">
        <w:rPr>
          <w:color w:val="auto"/>
        </w:rPr>
        <w:t xml:space="preserve"> a </w:t>
      </w:r>
      <w:r w:rsidRPr="00D20D1C">
        <w:rPr>
          <w:color w:val="auto"/>
        </w:rPr>
        <w:t xml:space="preserve">higher rate than </w:t>
      </w:r>
      <w:r w:rsidR="003C29A3">
        <w:rPr>
          <w:color w:val="auto"/>
        </w:rPr>
        <w:t xml:space="preserve">the </w:t>
      </w:r>
      <w:r w:rsidRPr="00D20D1C">
        <w:rPr>
          <w:color w:val="auto"/>
        </w:rPr>
        <w:t>Medicaid</w:t>
      </w:r>
      <w:bookmarkEnd w:id="0"/>
      <w:r w:rsidR="003C29A3">
        <w:rPr>
          <w:color w:val="auto"/>
        </w:rPr>
        <w:t xml:space="preserve"> rate or the rate established by the Department of Human Services. </w:t>
      </w:r>
    </w:p>
    <w:p w14:paraId="781A15F9" w14:textId="77777777" w:rsidR="00BF44A3" w:rsidRPr="00D20D1C" w:rsidRDefault="00BF44A3" w:rsidP="00A3313B">
      <w:pPr>
        <w:pStyle w:val="EnactingClause"/>
        <w:rPr>
          <w:color w:val="auto"/>
        </w:rPr>
        <w:sectPr w:rsidR="00BF44A3" w:rsidRPr="00D20D1C" w:rsidSect="00A3313B">
          <w:pgSz w:w="12240" w:h="15840" w:code="1"/>
          <w:pgMar w:top="1440" w:right="1440" w:bottom="1440" w:left="1440" w:header="720" w:footer="720" w:gutter="0"/>
          <w:lnNumType w:countBy="1" w:restart="newSection"/>
          <w:pgNumType w:start="0"/>
          <w:cols w:space="720"/>
          <w:titlePg/>
          <w:docGrid w:linePitch="360"/>
        </w:sectPr>
      </w:pPr>
    </w:p>
    <w:p w14:paraId="3C9005A4" w14:textId="77777777" w:rsidR="003C29A3" w:rsidRDefault="003C29A3" w:rsidP="00A3313B">
      <w:pPr>
        <w:pStyle w:val="EnactingClause"/>
        <w:rPr>
          <w:color w:val="auto"/>
        </w:rPr>
      </w:pPr>
      <w:r>
        <w:rPr>
          <w:color w:val="auto"/>
        </w:rPr>
        <w:t>Be it enacted by the Legislature of West Virginia:</w:t>
      </w:r>
    </w:p>
    <w:p w14:paraId="1BC9F6AF" w14:textId="04EFF627" w:rsidR="00BF44A3" w:rsidRPr="00D20D1C" w:rsidRDefault="00BF44A3" w:rsidP="00A3313B">
      <w:pPr>
        <w:pStyle w:val="ArticleHeading"/>
        <w:widowControl/>
        <w:rPr>
          <w:color w:val="auto"/>
        </w:rPr>
        <w:sectPr w:rsidR="00BF44A3" w:rsidRPr="00D20D1C" w:rsidSect="00BF44A3">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D20D1C">
        <w:rPr>
          <w:color w:val="auto"/>
        </w:rPr>
        <w:t>Article 4. Court Actions.</w:t>
      </w:r>
    </w:p>
    <w:p w14:paraId="2E09498E" w14:textId="77777777" w:rsidR="00BF44A3" w:rsidRPr="00D20D1C" w:rsidRDefault="00BF44A3" w:rsidP="00A3313B">
      <w:pPr>
        <w:pStyle w:val="PartHeading"/>
        <w:rPr>
          <w:color w:val="auto"/>
        </w:rPr>
        <w:sectPr w:rsidR="00BF44A3" w:rsidRPr="00D20D1C" w:rsidSect="00BF44A3">
          <w:type w:val="continuous"/>
          <w:pgSz w:w="12240" w:h="15840" w:code="1"/>
          <w:pgMar w:top="1440" w:right="1440" w:bottom="1440" w:left="1440" w:header="720" w:footer="720" w:gutter="0"/>
          <w:lnNumType w:countBy="1" w:restart="newSection"/>
          <w:cols w:space="720"/>
          <w:titlePg/>
          <w:docGrid w:linePitch="360"/>
        </w:sectPr>
      </w:pPr>
      <w:r w:rsidRPr="00D20D1C">
        <w:rPr>
          <w:color w:val="auto"/>
        </w:rPr>
        <w:t>Part I. General Provisions.</w:t>
      </w:r>
    </w:p>
    <w:p w14:paraId="355785FB" w14:textId="77777777" w:rsidR="00BF44A3" w:rsidRPr="00D20D1C" w:rsidRDefault="00BF44A3" w:rsidP="00A3313B">
      <w:pPr>
        <w:pStyle w:val="SectionHeading"/>
        <w:widowControl/>
        <w:rPr>
          <w:color w:val="auto"/>
        </w:rPr>
        <w:sectPr w:rsidR="00BF44A3" w:rsidRPr="00D20D1C" w:rsidSect="00BF44A3">
          <w:type w:val="continuous"/>
          <w:pgSz w:w="12240" w:h="15840" w:code="1"/>
          <w:pgMar w:top="1440" w:right="1440" w:bottom="1440" w:left="1440" w:header="720" w:footer="720" w:gutter="0"/>
          <w:lnNumType w:countBy="1" w:restart="newSection"/>
          <w:cols w:space="720"/>
          <w:titlePg/>
          <w:docGrid w:linePitch="360"/>
        </w:sectPr>
      </w:pPr>
      <w:r w:rsidRPr="00D20D1C">
        <w:rPr>
          <w:color w:val="auto"/>
        </w:rPr>
        <w:t>§49-4-108. Payment of services.</w:t>
      </w:r>
    </w:p>
    <w:p w14:paraId="79BBCD44" w14:textId="59FE7B67" w:rsidR="00BF44A3" w:rsidRPr="00125F83" w:rsidRDefault="00BF44A3" w:rsidP="00A3313B">
      <w:pPr>
        <w:pStyle w:val="SectionBody"/>
        <w:widowControl/>
        <w:rPr>
          <w:color w:val="auto"/>
        </w:rPr>
      </w:pPr>
      <w:r w:rsidRPr="00D20D1C">
        <w:rPr>
          <w:color w:val="auto"/>
        </w:rPr>
        <w:t>(a) At any time during any proceedings brought pursuant to this chapter, the court may upon its own motion, or upon a motion of any party, order the Department of Human Services to pay the Medicaid rates for professional services rendered by a health care professional to a child or other party to the proceedings. Professional services include, but are not limited to, treatment, therapy, counseling, evaluation, report preparation, consultation</w:t>
      </w:r>
      <w:r w:rsidR="0016385B">
        <w:rPr>
          <w:color w:val="auto"/>
        </w:rPr>
        <w:t>,</w:t>
      </w:r>
      <w:r w:rsidRPr="00D20D1C">
        <w:rPr>
          <w:color w:val="auto"/>
        </w:rPr>
        <w:t xml:space="preserve"> and preparation of expert testimony. A health care professional shall be paid by the Department of Human Services upon completion of services and submission of a final report or other information and documentation as required by the policies implemented by the Department of Human Services</w:t>
      </w:r>
      <w:r w:rsidR="00280BE5">
        <w:rPr>
          <w:color w:val="auto"/>
        </w:rPr>
        <w:t>:</w:t>
      </w:r>
      <w:r w:rsidRPr="00D20D1C">
        <w:rPr>
          <w:i/>
          <w:iCs/>
          <w:color w:val="auto"/>
        </w:rPr>
        <w:t xml:space="preserve"> </w:t>
      </w:r>
      <w:r w:rsidRPr="006D6525">
        <w:rPr>
          <w:i/>
          <w:iCs/>
          <w:color w:val="auto"/>
        </w:rPr>
        <w:t>Provided</w:t>
      </w:r>
      <w:r w:rsidRPr="00125F83">
        <w:rPr>
          <w:color w:val="auto"/>
        </w:rPr>
        <w:t>, That if the service is covered by Medicaid</w:t>
      </w:r>
      <w:r w:rsidR="00125F83">
        <w:rPr>
          <w:color w:val="auto"/>
        </w:rPr>
        <w:t xml:space="preserve">, </w:t>
      </w:r>
      <w:r w:rsidR="00125F83" w:rsidRPr="00125F83">
        <w:rPr>
          <w:color w:val="auto"/>
          <w:u w:val="single"/>
        </w:rPr>
        <w:t>being rendered to a child</w:t>
      </w:r>
      <w:r w:rsidR="00125F83">
        <w:rPr>
          <w:color w:val="auto"/>
          <w:u w:val="single"/>
        </w:rPr>
        <w:t>,</w:t>
      </w:r>
      <w:r w:rsidRPr="00125F83">
        <w:rPr>
          <w:color w:val="auto"/>
        </w:rPr>
        <w:t xml:space="preserve"> and </w:t>
      </w:r>
      <w:r w:rsidRPr="00125F83">
        <w:rPr>
          <w:strike/>
          <w:color w:val="auto"/>
        </w:rPr>
        <w:t>the service</w:t>
      </w:r>
      <w:r w:rsidRPr="00125F83">
        <w:rPr>
          <w:color w:val="auto"/>
        </w:rPr>
        <w:t xml:space="preserve"> is not provided within 30 days, the court may order the service to be provided </w:t>
      </w:r>
      <w:r w:rsidR="00E87FF6" w:rsidRPr="00E87FF6">
        <w:rPr>
          <w:color w:val="auto"/>
          <w:u w:val="single"/>
        </w:rPr>
        <w:t>to</w:t>
      </w:r>
      <w:r w:rsidR="00E87FF6">
        <w:rPr>
          <w:color w:val="auto"/>
          <w:u w:val="single"/>
        </w:rPr>
        <w:t xml:space="preserve"> the</w:t>
      </w:r>
      <w:r w:rsidR="00E87FF6" w:rsidRPr="00E87FF6">
        <w:rPr>
          <w:color w:val="auto"/>
          <w:u w:val="single"/>
        </w:rPr>
        <w:t xml:space="preserve"> child</w:t>
      </w:r>
      <w:r w:rsidR="00E87FF6">
        <w:rPr>
          <w:color w:val="auto"/>
        </w:rPr>
        <w:t xml:space="preserve"> </w:t>
      </w:r>
      <w:r w:rsidRPr="00125F83">
        <w:rPr>
          <w:color w:val="auto"/>
        </w:rPr>
        <w:t>by a provider at a rate higher than the Medicaid rate. The department may object and request to be heard, after which the court shall issue findings of fact and conclusions of law supporting its decision</w:t>
      </w:r>
      <w:r w:rsidR="003C29A3" w:rsidRPr="00125F83">
        <w:rPr>
          <w:color w:val="auto"/>
        </w:rPr>
        <w:t>.</w:t>
      </w:r>
    </w:p>
    <w:p w14:paraId="34BE96CD" w14:textId="5FE95A4A" w:rsidR="00BF44A3" w:rsidRPr="00125F83" w:rsidRDefault="00BF44A3" w:rsidP="00A3313B">
      <w:pPr>
        <w:pStyle w:val="SectionBody"/>
        <w:widowControl/>
        <w:rPr>
          <w:color w:val="auto"/>
        </w:rPr>
      </w:pPr>
      <w:r w:rsidRPr="00D20D1C">
        <w:rPr>
          <w:color w:val="auto"/>
        </w:rPr>
        <w:t xml:space="preserve">(b) At any time during any proceeding brought pursuant to this chapter, the court may upon its own motion, or upon a motion of any party, order the Department of Human Services to pay for socially necessary services rendered by an entity who has agreed to comply with </w:t>
      </w:r>
      <w:r w:rsidRPr="003C29A3">
        <w:rPr>
          <w:strike/>
          <w:color w:val="auto"/>
        </w:rPr>
        <w:t>§9-2-6(21)</w:t>
      </w:r>
      <w:r w:rsidRPr="00D20D1C">
        <w:rPr>
          <w:color w:val="auto"/>
        </w:rPr>
        <w:t xml:space="preserve"> </w:t>
      </w:r>
      <w:r w:rsidR="003C29A3" w:rsidRPr="003C29A3">
        <w:rPr>
          <w:color w:val="auto"/>
          <w:u w:val="single"/>
        </w:rPr>
        <w:t>§9-2-6(20)</w:t>
      </w:r>
      <w:r w:rsidR="003C29A3">
        <w:rPr>
          <w:color w:val="auto"/>
        </w:rPr>
        <w:t xml:space="preserve"> </w:t>
      </w:r>
      <w:r w:rsidRPr="00D20D1C">
        <w:rPr>
          <w:color w:val="auto"/>
        </w:rPr>
        <w:t>of this code. The Department of Human Services shall set the reimbursement rates for the socially necessary services</w:t>
      </w:r>
      <w:r w:rsidR="00280BE5">
        <w:rPr>
          <w:color w:val="auto"/>
        </w:rPr>
        <w:t>:</w:t>
      </w:r>
      <w:r w:rsidRPr="00D20D1C">
        <w:rPr>
          <w:color w:val="auto"/>
        </w:rPr>
        <w:t xml:space="preserve"> </w:t>
      </w:r>
      <w:r w:rsidRPr="006D6525">
        <w:rPr>
          <w:i/>
          <w:iCs/>
          <w:color w:val="auto"/>
        </w:rPr>
        <w:t>Provided</w:t>
      </w:r>
      <w:r w:rsidRPr="00125F83">
        <w:rPr>
          <w:color w:val="auto"/>
        </w:rPr>
        <w:t xml:space="preserve">, That if services </w:t>
      </w:r>
      <w:r w:rsidR="00125F83" w:rsidRPr="00125F83">
        <w:rPr>
          <w:color w:val="auto"/>
          <w:u w:val="single"/>
        </w:rPr>
        <w:t>being rendered to a child</w:t>
      </w:r>
      <w:r w:rsidR="00125F83">
        <w:rPr>
          <w:color w:val="auto"/>
        </w:rPr>
        <w:t xml:space="preserve"> </w:t>
      </w:r>
      <w:r w:rsidRPr="00125F83">
        <w:rPr>
          <w:color w:val="auto"/>
        </w:rPr>
        <w:t xml:space="preserve">are </w:t>
      </w:r>
      <w:r w:rsidRPr="00125F83">
        <w:rPr>
          <w:color w:val="auto"/>
        </w:rPr>
        <w:lastRenderedPageBreak/>
        <w:t xml:space="preserve">not provided within 30 days, the court may order a service to be provided </w:t>
      </w:r>
      <w:r w:rsidR="00E87FF6" w:rsidRPr="00E87FF6">
        <w:rPr>
          <w:color w:val="auto"/>
          <w:u w:val="single"/>
        </w:rPr>
        <w:t>to the child</w:t>
      </w:r>
      <w:r w:rsidR="00E87FF6">
        <w:rPr>
          <w:color w:val="auto"/>
        </w:rPr>
        <w:t xml:space="preserve"> </w:t>
      </w:r>
      <w:r w:rsidRPr="00125F83">
        <w:rPr>
          <w:color w:val="auto"/>
        </w:rPr>
        <w:t>by a provider at a rate higher than the department established rate. The department may object and request to be heard, after which the court shall issue findings of fact and conclusions of law supporting its decision</w:t>
      </w:r>
      <w:r w:rsidR="003C29A3" w:rsidRPr="00125F83">
        <w:rPr>
          <w:color w:val="auto"/>
        </w:rPr>
        <w:t>.</w:t>
      </w:r>
    </w:p>
    <w:sectPr w:rsidR="00BF44A3" w:rsidRPr="00125F83" w:rsidSect="00BF44A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804B2" w14:textId="77777777" w:rsidR="00C70B2F" w:rsidRPr="00B844FE" w:rsidRDefault="00C70B2F" w:rsidP="00B844FE">
      <w:r>
        <w:separator/>
      </w:r>
    </w:p>
  </w:endnote>
  <w:endnote w:type="continuationSeparator" w:id="0">
    <w:p w14:paraId="3FF56EE5" w14:textId="77777777" w:rsidR="00C70B2F" w:rsidRPr="00B844FE" w:rsidRDefault="00C70B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2317" w14:textId="77777777" w:rsidR="00BF44A3" w:rsidRDefault="00BF44A3" w:rsidP="00CD35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B61DA4" w14:textId="77777777" w:rsidR="00BF44A3" w:rsidRPr="00BF44A3" w:rsidRDefault="00BF44A3" w:rsidP="00BF4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FC9D" w14:textId="77777777" w:rsidR="00BF44A3" w:rsidRDefault="00BF44A3" w:rsidP="00CD35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ADD318" w14:textId="77777777" w:rsidR="00BF44A3" w:rsidRPr="00BF44A3" w:rsidRDefault="00BF44A3" w:rsidP="00BF4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76EF" w14:textId="77777777" w:rsidR="00BF44A3" w:rsidRDefault="00BF44A3" w:rsidP="00CD35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A769CB" w14:textId="77777777" w:rsidR="00BF44A3" w:rsidRPr="00BF44A3" w:rsidRDefault="00BF44A3" w:rsidP="00BF44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F165" w14:textId="77777777" w:rsidR="00BF44A3" w:rsidRDefault="00BF44A3" w:rsidP="00CD35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84A362" w14:textId="77777777" w:rsidR="00BF44A3" w:rsidRPr="00BF44A3" w:rsidRDefault="00BF44A3" w:rsidP="00BF4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EA856" w14:textId="77777777" w:rsidR="00C70B2F" w:rsidRPr="00B844FE" w:rsidRDefault="00C70B2F" w:rsidP="00B844FE">
      <w:r>
        <w:separator/>
      </w:r>
    </w:p>
  </w:footnote>
  <w:footnote w:type="continuationSeparator" w:id="0">
    <w:p w14:paraId="62FCDA1B" w14:textId="77777777" w:rsidR="00C70B2F" w:rsidRPr="00B844FE" w:rsidRDefault="00C70B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E596" w14:textId="77777777" w:rsidR="00BF44A3" w:rsidRPr="00BF44A3" w:rsidRDefault="00BF44A3" w:rsidP="00BF44A3">
    <w:pPr>
      <w:pStyle w:val="Header"/>
    </w:pPr>
    <w:r>
      <w:t>CS for SB 128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6A9E" w14:textId="77777777" w:rsidR="00BF44A3" w:rsidRPr="00BF44A3" w:rsidRDefault="00BF44A3" w:rsidP="00BF44A3">
    <w:pPr>
      <w:pStyle w:val="Header"/>
    </w:pPr>
    <w:r>
      <w:t>CS for SB 128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B3AC" w14:textId="77777777" w:rsidR="00BF44A3" w:rsidRPr="00BF44A3" w:rsidRDefault="00BF44A3" w:rsidP="00BF44A3">
    <w:pPr>
      <w:pStyle w:val="Header"/>
    </w:pPr>
    <w:r>
      <w:t>CS for SB 128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5677" w14:textId="77777777" w:rsidR="00BF44A3" w:rsidRPr="00BF44A3" w:rsidRDefault="00BF44A3" w:rsidP="00BF44A3">
    <w:pPr>
      <w:pStyle w:val="Header"/>
    </w:pPr>
    <w:r>
      <w:t>CS for SB 128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A4F0" w14:textId="77777777" w:rsidR="00BF44A3" w:rsidRPr="00BF44A3" w:rsidRDefault="00BF44A3" w:rsidP="00BF44A3">
    <w:pPr>
      <w:pStyle w:val="Header"/>
    </w:pPr>
    <w:r>
      <w:t>CS for SB 128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2F"/>
    <w:rsid w:val="00002112"/>
    <w:rsid w:val="0000526A"/>
    <w:rsid w:val="00085D22"/>
    <w:rsid w:val="000C5C77"/>
    <w:rsid w:val="0010070F"/>
    <w:rsid w:val="0012246A"/>
    <w:rsid w:val="00125F83"/>
    <w:rsid w:val="0015112E"/>
    <w:rsid w:val="001552E7"/>
    <w:rsid w:val="001566B4"/>
    <w:rsid w:val="0016385B"/>
    <w:rsid w:val="00175B38"/>
    <w:rsid w:val="001A56DA"/>
    <w:rsid w:val="001C279E"/>
    <w:rsid w:val="001D459E"/>
    <w:rsid w:val="00201D7E"/>
    <w:rsid w:val="00201D8B"/>
    <w:rsid w:val="00230763"/>
    <w:rsid w:val="00251E66"/>
    <w:rsid w:val="0027011C"/>
    <w:rsid w:val="00274200"/>
    <w:rsid w:val="00275740"/>
    <w:rsid w:val="00280BE5"/>
    <w:rsid w:val="002A0269"/>
    <w:rsid w:val="00301F44"/>
    <w:rsid w:val="00303684"/>
    <w:rsid w:val="003143F5"/>
    <w:rsid w:val="00314854"/>
    <w:rsid w:val="003567DF"/>
    <w:rsid w:val="00365920"/>
    <w:rsid w:val="003C29A3"/>
    <w:rsid w:val="003C51CD"/>
    <w:rsid w:val="00410475"/>
    <w:rsid w:val="004247A2"/>
    <w:rsid w:val="004B2795"/>
    <w:rsid w:val="004C13DD"/>
    <w:rsid w:val="004E3441"/>
    <w:rsid w:val="00571DC3"/>
    <w:rsid w:val="005A5366"/>
    <w:rsid w:val="00637E73"/>
    <w:rsid w:val="006471C6"/>
    <w:rsid w:val="006565E8"/>
    <w:rsid w:val="006865E9"/>
    <w:rsid w:val="00691F3E"/>
    <w:rsid w:val="00694BFB"/>
    <w:rsid w:val="006A106B"/>
    <w:rsid w:val="006C523D"/>
    <w:rsid w:val="006D4036"/>
    <w:rsid w:val="006D6525"/>
    <w:rsid w:val="007113FC"/>
    <w:rsid w:val="007901E9"/>
    <w:rsid w:val="007B2BAE"/>
    <w:rsid w:val="007E02CF"/>
    <w:rsid w:val="007F1CF5"/>
    <w:rsid w:val="0081249D"/>
    <w:rsid w:val="00834EDE"/>
    <w:rsid w:val="008736AA"/>
    <w:rsid w:val="008D275D"/>
    <w:rsid w:val="00932F7A"/>
    <w:rsid w:val="00952402"/>
    <w:rsid w:val="00980327"/>
    <w:rsid w:val="009F1067"/>
    <w:rsid w:val="00A31E01"/>
    <w:rsid w:val="00A3313B"/>
    <w:rsid w:val="00A35B03"/>
    <w:rsid w:val="00A527AD"/>
    <w:rsid w:val="00A6663C"/>
    <w:rsid w:val="00A718CF"/>
    <w:rsid w:val="00A72E7C"/>
    <w:rsid w:val="00AC3B58"/>
    <w:rsid w:val="00AE27A7"/>
    <w:rsid w:val="00AE48A0"/>
    <w:rsid w:val="00AE61BE"/>
    <w:rsid w:val="00AF09E0"/>
    <w:rsid w:val="00B0136F"/>
    <w:rsid w:val="00B16F25"/>
    <w:rsid w:val="00B24422"/>
    <w:rsid w:val="00B80C20"/>
    <w:rsid w:val="00B81A5B"/>
    <w:rsid w:val="00B844FE"/>
    <w:rsid w:val="00BC562B"/>
    <w:rsid w:val="00BF33CA"/>
    <w:rsid w:val="00BF44A3"/>
    <w:rsid w:val="00C33014"/>
    <w:rsid w:val="00C33434"/>
    <w:rsid w:val="00C34869"/>
    <w:rsid w:val="00C42EB6"/>
    <w:rsid w:val="00C70B2F"/>
    <w:rsid w:val="00C85096"/>
    <w:rsid w:val="00CB20EF"/>
    <w:rsid w:val="00CD12CB"/>
    <w:rsid w:val="00CD36CF"/>
    <w:rsid w:val="00CD3F81"/>
    <w:rsid w:val="00CF1DCA"/>
    <w:rsid w:val="00D15970"/>
    <w:rsid w:val="00D54447"/>
    <w:rsid w:val="00D579FC"/>
    <w:rsid w:val="00D9131C"/>
    <w:rsid w:val="00DE526B"/>
    <w:rsid w:val="00DF199D"/>
    <w:rsid w:val="00DF4120"/>
    <w:rsid w:val="00DF62A6"/>
    <w:rsid w:val="00E01542"/>
    <w:rsid w:val="00E174F3"/>
    <w:rsid w:val="00E365F1"/>
    <w:rsid w:val="00E626DD"/>
    <w:rsid w:val="00E62F48"/>
    <w:rsid w:val="00E831B3"/>
    <w:rsid w:val="00E87FF6"/>
    <w:rsid w:val="00EA4B4F"/>
    <w:rsid w:val="00EB203E"/>
    <w:rsid w:val="00EC1FC5"/>
    <w:rsid w:val="00ED539A"/>
    <w:rsid w:val="00EE70CB"/>
    <w:rsid w:val="00EF6030"/>
    <w:rsid w:val="00F23775"/>
    <w:rsid w:val="00F41CA2"/>
    <w:rsid w:val="00F443C0"/>
    <w:rsid w:val="00F50749"/>
    <w:rsid w:val="00F527D0"/>
    <w:rsid w:val="00F62EFB"/>
    <w:rsid w:val="00F744CC"/>
    <w:rsid w:val="00F939A4"/>
    <w:rsid w:val="00FA7B09"/>
    <w:rsid w:val="00FC414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6F185"/>
  <w15:chartTrackingRefBased/>
  <w15:docId w15:val="{8C748A8E-56C6-4C2C-A733-8427BE43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BF44A3"/>
    <w:rPr>
      <w:rFonts w:eastAsia="Calibri"/>
      <w:b/>
      <w:color w:val="000000"/>
    </w:rPr>
  </w:style>
  <w:style w:type="character" w:styleId="PageNumber">
    <w:name w:val="page number"/>
    <w:basedOn w:val="DefaultParagraphFont"/>
    <w:uiPriority w:val="99"/>
    <w:semiHidden/>
    <w:locked/>
    <w:rsid w:val="00BF4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1227">
      <w:bodyDiv w:val="1"/>
      <w:marLeft w:val="0"/>
      <w:marRight w:val="0"/>
      <w:marTop w:val="0"/>
      <w:marBottom w:val="0"/>
      <w:divBdr>
        <w:top w:val="none" w:sz="0" w:space="0" w:color="auto"/>
        <w:left w:val="none" w:sz="0" w:space="0" w:color="auto"/>
        <w:bottom w:val="none" w:sz="0" w:space="0" w:color="auto"/>
        <w:right w:val="none" w:sz="0" w:space="0" w:color="auto"/>
      </w:divBdr>
    </w:div>
    <w:div w:id="1185556696">
      <w:bodyDiv w:val="1"/>
      <w:marLeft w:val="0"/>
      <w:marRight w:val="0"/>
      <w:marTop w:val="0"/>
      <w:marBottom w:val="0"/>
      <w:divBdr>
        <w:top w:val="none" w:sz="0" w:space="0" w:color="auto"/>
        <w:left w:val="none" w:sz="0" w:space="0" w:color="auto"/>
        <w:bottom w:val="none" w:sz="0" w:space="0" w:color="auto"/>
        <w:right w:val="none" w:sz="0" w:space="0" w:color="auto"/>
      </w:divBdr>
    </w:div>
    <w:div w:id="191084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AF8C2E601A46B7BFC602F405CC4F49"/>
        <w:category>
          <w:name w:val="General"/>
          <w:gallery w:val="placeholder"/>
        </w:category>
        <w:types>
          <w:type w:val="bbPlcHdr"/>
        </w:types>
        <w:behaviors>
          <w:behavior w:val="content"/>
        </w:behaviors>
        <w:guid w:val="{406B8C8D-0FA9-4FF1-92B5-CB5C3A909F31}"/>
      </w:docPartPr>
      <w:docPartBody>
        <w:p w:rsidR="001A0066" w:rsidRDefault="001A0066">
          <w:pPr>
            <w:pStyle w:val="D1AF8C2E601A46B7BFC602F405CC4F49"/>
          </w:pPr>
          <w:r w:rsidRPr="00B844FE">
            <w:t>Prefix Text</w:t>
          </w:r>
        </w:p>
      </w:docPartBody>
    </w:docPart>
    <w:docPart>
      <w:docPartPr>
        <w:name w:val="8B1E91D1C8474555AD6B42ABF6A5D0AE"/>
        <w:category>
          <w:name w:val="General"/>
          <w:gallery w:val="placeholder"/>
        </w:category>
        <w:types>
          <w:type w:val="bbPlcHdr"/>
        </w:types>
        <w:behaviors>
          <w:behavior w:val="content"/>
        </w:behaviors>
        <w:guid w:val="{8FE26A5E-745A-4E0B-BF31-9010A2BB9530}"/>
      </w:docPartPr>
      <w:docPartBody>
        <w:p w:rsidR="001A0066" w:rsidRDefault="001A0066">
          <w:pPr>
            <w:pStyle w:val="8B1E91D1C8474555AD6B42ABF6A5D0AE"/>
          </w:pPr>
          <w:r w:rsidRPr="00B844FE">
            <w:t>[Type here]</w:t>
          </w:r>
        </w:p>
      </w:docPartBody>
    </w:docPart>
    <w:docPart>
      <w:docPartPr>
        <w:name w:val="37DFEF71DF024ED3BEA5D35C941349E5"/>
        <w:category>
          <w:name w:val="General"/>
          <w:gallery w:val="placeholder"/>
        </w:category>
        <w:types>
          <w:type w:val="bbPlcHdr"/>
        </w:types>
        <w:behaviors>
          <w:behavior w:val="content"/>
        </w:behaviors>
        <w:guid w:val="{33F5E573-6BF0-469A-80FC-AF09255F836F}"/>
      </w:docPartPr>
      <w:docPartBody>
        <w:p w:rsidR="001A0066" w:rsidRDefault="001A0066">
          <w:pPr>
            <w:pStyle w:val="37DFEF71DF024ED3BEA5D35C941349E5"/>
          </w:pPr>
          <w:r w:rsidRPr="00B844FE">
            <w:t>Number</w:t>
          </w:r>
        </w:p>
      </w:docPartBody>
    </w:docPart>
    <w:docPart>
      <w:docPartPr>
        <w:name w:val="6F8D839C744D4F0BBDFE8CB3CFF544C8"/>
        <w:category>
          <w:name w:val="General"/>
          <w:gallery w:val="placeholder"/>
        </w:category>
        <w:types>
          <w:type w:val="bbPlcHdr"/>
        </w:types>
        <w:behaviors>
          <w:behavior w:val="content"/>
        </w:behaviors>
        <w:guid w:val="{5A8AEB65-95C7-4829-A094-407E6449E8E6}"/>
      </w:docPartPr>
      <w:docPartBody>
        <w:p w:rsidR="001A0066" w:rsidRDefault="001A0066">
          <w:pPr>
            <w:pStyle w:val="6F8D839C744D4F0BBDFE8CB3CFF544C8"/>
          </w:pPr>
          <w:r>
            <w:rPr>
              <w:rStyle w:val="PlaceholderText"/>
            </w:rPr>
            <w:t>February 12, 2025</w:t>
          </w:r>
        </w:p>
      </w:docPartBody>
    </w:docPart>
    <w:docPart>
      <w:docPartPr>
        <w:name w:val="4F0DB2397F7D407BA0020B38DD4CFE56"/>
        <w:category>
          <w:name w:val="General"/>
          <w:gallery w:val="placeholder"/>
        </w:category>
        <w:types>
          <w:type w:val="bbPlcHdr"/>
        </w:types>
        <w:behaviors>
          <w:behavior w:val="content"/>
        </w:behaviors>
        <w:guid w:val="{38C35BAB-622E-41E6-AF80-09BBAD83DB87}"/>
      </w:docPartPr>
      <w:docPartBody>
        <w:p w:rsidR="001A0066" w:rsidRDefault="001A0066">
          <w:pPr>
            <w:pStyle w:val="4F0DB2397F7D407BA0020B38DD4CFE56"/>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66"/>
    <w:rsid w:val="001A0066"/>
    <w:rsid w:val="007B2BAE"/>
    <w:rsid w:val="00B0136F"/>
    <w:rsid w:val="00BF33CA"/>
    <w:rsid w:val="00D15970"/>
    <w:rsid w:val="00E62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AF8C2E601A46B7BFC602F405CC4F49">
    <w:name w:val="D1AF8C2E601A46B7BFC602F405CC4F49"/>
  </w:style>
  <w:style w:type="paragraph" w:customStyle="1" w:styleId="8B1E91D1C8474555AD6B42ABF6A5D0AE">
    <w:name w:val="8B1E91D1C8474555AD6B42ABF6A5D0AE"/>
  </w:style>
  <w:style w:type="paragraph" w:customStyle="1" w:styleId="37DFEF71DF024ED3BEA5D35C941349E5">
    <w:name w:val="37DFEF71DF024ED3BEA5D35C941349E5"/>
  </w:style>
  <w:style w:type="character" w:styleId="PlaceholderText">
    <w:name w:val="Placeholder Text"/>
    <w:basedOn w:val="DefaultParagraphFont"/>
    <w:uiPriority w:val="99"/>
    <w:semiHidden/>
    <w:rsid w:val="001A0066"/>
    <w:rPr>
      <w:color w:val="808080"/>
    </w:rPr>
  </w:style>
  <w:style w:type="paragraph" w:customStyle="1" w:styleId="6F8D839C744D4F0BBDFE8CB3CFF544C8">
    <w:name w:val="6F8D839C744D4F0BBDFE8CB3CFF544C8"/>
  </w:style>
  <w:style w:type="paragraph" w:customStyle="1" w:styleId="4F0DB2397F7D407BA0020B38DD4CFE56">
    <w:name w:val="4F0DB2397F7D407BA0020B38DD4CF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4</Pages>
  <Words>425</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Seth Wright</cp:lastModifiedBy>
  <cp:revision>2</cp:revision>
  <cp:lastPrinted>2025-03-20T16:47:00Z</cp:lastPrinted>
  <dcterms:created xsi:type="dcterms:W3CDTF">2025-03-20T16:47:00Z</dcterms:created>
  <dcterms:modified xsi:type="dcterms:W3CDTF">2025-03-20T16:47:00Z</dcterms:modified>
</cp:coreProperties>
</file>